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E504E" w14:textId="199B1893" w:rsidR="00137BA3" w:rsidRPr="00E569A3" w:rsidRDefault="00257ED1" w:rsidP="00975D57">
      <w:pPr>
        <w:pStyle w:val="BodyText3"/>
        <w:spacing w:after="0"/>
        <w:rPr>
          <w:rFonts w:ascii="Tahoma" w:hAnsi="Tahoma" w:cs="Tahoma"/>
          <w:b/>
          <w:color w:val="17365D" w:themeColor="text2" w:themeShade="BF"/>
          <w:sz w:val="22"/>
          <w:szCs w:val="22"/>
        </w:rPr>
      </w:pPr>
      <w:bookmarkStart w:id="0" w:name="_GoBack"/>
      <w:r w:rsidRPr="00E569A3">
        <w:rPr>
          <w:rFonts w:ascii="Tahoma" w:hAnsi="Tahoma"/>
          <w:b/>
          <w:bCs/>
          <w:color w:val="17365D" w:themeColor="text2" w:themeShade="BF"/>
          <w:sz w:val="22"/>
          <w:szCs w:val="22"/>
        </w:rPr>
        <w:t>A tração por lagartas e transmissões giratórias elétricas 701TE e 701CE para miniescavadeiras da Bonfiglioli</w:t>
      </w:r>
    </w:p>
    <w:bookmarkEnd w:id="0"/>
    <w:p w14:paraId="38ABAF75" w14:textId="6E06ADD6" w:rsidR="00137BA3" w:rsidRPr="00E569A3" w:rsidRDefault="00137BA3" w:rsidP="00975D57">
      <w:pPr>
        <w:pStyle w:val="BodyText3"/>
        <w:spacing w:after="0"/>
        <w:rPr>
          <w:rFonts w:ascii="Tahoma" w:hAnsi="Tahoma" w:cs="Tahoma"/>
          <w:sz w:val="22"/>
          <w:szCs w:val="22"/>
          <w:u w:color="000000"/>
        </w:rPr>
      </w:pPr>
    </w:p>
    <w:p w14:paraId="669C902E" w14:textId="09F93A3D" w:rsidR="00385BC6" w:rsidRPr="00E569A3" w:rsidRDefault="00385BC6" w:rsidP="00BE60AC">
      <w:pPr>
        <w:pStyle w:val="BodyText3"/>
        <w:spacing w:after="0"/>
        <w:rPr>
          <w:rFonts w:ascii="Tahoma" w:hAnsi="Tahoma" w:cs="Tahoma"/>
          <w:sz w:val="22"/>
          <w:szCs w:val="22"/>
          <w:u w:color="000000"/>
        </w:rPr>
      </w:pPr>
      <w:r w:rsidRPr="00E569A3">
        <w:rPr>
          <w:rFonts w:ascii="Tahoma" w:hAnsi="Tahoma"/>
          <w:sz w:val="22"/>
          <w:szCs w:val="22"/>
          <w:u w:color="000000"/>
        </w:rPr>
        <w:t xml:space="preserve">Estes dois novos produtos pelo especialista de transmissões italiano Bonfiglioli permitem aos clientes de obter uma solução de transmissão completa para miniescavadeiras de 2-3 ton. A Bonfiglioli oferece uma alternativa totalmente elétrica para a unidade hidráulica de pistão axial convencional, permitindo que a máquina reduza os níveis de ruído e emissões de CO2 para zero. </w:t>
      </w:r>
    </w:p>
    <w:p w14:paraId="7B1EC5F0" w14:textId="77777777" w:rsidR="00385BC6" w:rsidRPr="00E569A3" w:rsidRDefault="00385BC6" w:rsidP="00975D57">
      <w:pPr>
        <w:pStyle w:val="BodyText3"/>
        <w:spacing w:after="0"/>
        <w:rPr>
          <w:rFonts w:ascii="Tahoma" w:hAnsi="Tahoma" w:cs="Tahoma"/>
          <w:sz w:val="22"/>
          <w:szCs w:val="22"/>
          <w:u w:color="000000"/>
        </w:rPr>
      </w:pPr>
    </w:p>
    <w:p w14:paraId="07B059F3" w14:textId="47250BC3" w:rsidR="00257ED1" w:rsidRPr="00E569A3" w:rsidRDefault="00257ED1" w:rsidP="00BE60AC">
      <w:pPr>
        <w:pStyle w:val="BodyText3"/>
        <w:spacing w:after="0"/>
        <w:rPr>
          <w:rFonts w:ascii="Tahoma" w:hAnsi="Tahoma" w:cs="Tahoma"/>
          <w:sz w:val="22"/>
          <w:szCs w:val="22"/>
          <w:u w:color="000000"/>
        </w:rPr>
      </w:pPr>
      <w:r w:rsidRPr="00E569A3">
        <w:rPr>
          <w:rFonts w:ascii="Tahoma" w:hAnsi="Tahoma"/>
          <w:sz w:val="22"/>
          <w:szCs w:val="22"/>
          <w:u w:color="000000"/>
        </w:rPr>
        <w:t xml:space="preserve">O motopropulsor elétrico completo melhora drasticamente a eficiência da máquina e amplia o intervalo de manutenção fornecendo uma redução significativa do custo total de propriedade. Enquanto os redutores beneficiam dos 65 anos de experiência da Bonfiglioli no campo de aplicações hidráulicas convencionais, os motores elétricos foram especificamente projetados e desenvolvidos para corresponder aos requisitos exigentes do mercado em termos de eficiência energética, dimensões compactas e densidade de potência elevada. </w:t>
      </w:r>
    </w:p>
    <w:p w14:paraId="3320ACB7" w14:textId="77777777" w:rsidR="00257ED1" w:rsidRPr="00E569A3" w:rsidRDefault="00257ED1" w:rsidP="00BE60AC">
      <w:pPr>
        <w:pStyle w:val="BodyText3"/>
        <w:spacing w:after="0"/>
        <w:rPr>
          <w:rFonts w:ascii="Tahoma" w:hAnsi="Tahoma" w:cs="Tahoma"/>
          <w:sz w:val="22"/>
          <w:szCs w:val="22"/>
          <w:u w:color="000000"/>
        </w:rPr>
      </w:pPr>
    </w:p>
    <w:p w14:paraId="68C4FB6A" w14:textId="6C1CF3CE" w:rsidR="00257ED1" w:rsidRPr="00E569A3" w:rsidRDefault="00257ED1" w:rsidP="00BE60AC">
      <w:pPr>
        <w:pStyle w:val="BodyText3"/>
        <w:spacing w:after="0"/>
        <w:rPr>
          <w:rFonts w:ascii="Tahoma" w:hAnsi="Tahoma" w:cs="Tahoma"/>
          <w:sz w:val="22"/>
          <w:szCs w:val="22"/>
          <w:u w:color="000000"/>
        </w:rPr>
      </w:pPr>
      <w:r w:rsidRPr="00E569A3">
        <w:rPr>
          <w:rFonts w:ascii="Tahoma" w:hAnsi="Tahoma"/>
          <w:sz w:val="22"/>
          <w:szCs w:val="22"/>
          <w:u w:color="000000"/>
        </w:rPr>
        <w:t xml:space="preserve">Cada motor foi concebido para ajustar-se perfeitamente ao espaço disponível para o sistema de rotação e de tração minimizando os requisitos e modificações da estrutura e de todo o sistema. O seu design resistente e compacto é garantido graças ao design de tecnologia do estator, feita com enrolamento concentrado e tecnologia IPM (imã permanente interno). </w:t>
      </w:r>
    </w:p>
    <w:p w14:paraId="6FC0A14E" w14:textId="77777777" w:rsidR="00137BA3" w:rsidRPr="00E569A3" w:rsidRDefault="00137BA3" w:rsidP="00BE60AC">
      <w:pPr>
        <w:pStyle w:val="BodyText3"/>
        <w:spacing w:after="0"/>
        <w:rPr>
          <w:rFonts w:ascii="Tahoma" w:hAnsi="Tahoma" w:cs="Tahoma"/>
          <w:sz w:val="22"/>
          <w:szCs w:val="22"/>
          <w:u w:color="000000"/>
        </w:rPr>
      </w:pPr>
    </w:p>
    <w:p w14:paraId="6091CB73" w14:textId="09F0577B" w:rsidR="00464979" w:rsidRPr="00E569A3" w:rsidRDefault="00BE60AC" w:rsidP="00BE60AC">
      <w:pPr>
        <w:pStyle w:val="BodyText3"/>
        <w:spacing w:after="0"/>
        <w:rPr>
          <w:rFonts w:ascii="Tahoma" w:hAnsi="Tahoma" w:cs="Tahoma"/>
          <w:sz w:val="22"/>
          <w:szCs w:val="22"/>
          <w:u w:color="000000"/>
        </w:rPr>
      </w:pPr>
      <w:r w:rsidRPr="00E569A3">
        <w:rPr>
          <w:rFonts w:ascii="Tahoma" w:hAnsi="Tahoma"/>
          <w:sz w:val="22"/>
          <w:szCs w:val="22"/>
          <w:u w:color="000000"/>
        </w:rPr>
        <w:t>A ampla seleção de soluções de transmissão, combinadas com uma qualidade muito elevada, tecnologia avançada e uma grande oferta de especialização, fazem da Bonfiglioli um parceiro ideal para todos os fabricantes de equipamento de construção. Os muitos anos de experiência certificam a capacidade da Bonfiglioli de projetação, desenvolvimento e criação de soluções robustas feitas à medida, perfeitamente adaptadas às solicitações e necessidades dos seus clientes.</w:t>
      </w:r>
    </w:p>
    <w:p w14:paraId="2050736F" w14:textId="77777777" w:rsidR="00BE60AC" w:rsidRPr="00E569A3" w:rsidRDefault="00BE60AC" w:rsidP="00464979">
      <w:pPr>
        <w:rPr>
          <w:rFonts w:ascii="Tahoma" w:hAnsi="Tahoma"/>
          <w:sz w:val="22"/>
          <w:szCs w:val="22"/>
        </w:rPr>
      </w:pPr>
    </w:p>
    <w:p w14:paraId="6A9172EE" w14:textId="5F4E3692" w:rsidR="00464979" w:rsidRPr="00E569A3" w:rsidRDefault="004B0E93" w:rsidP="00464979">
      <w:pPr>
        <w:rPr>
          <w:rFonts w:ascii="Tahoma" w:hAnsi="Tahoma"/>
          <w:sz w:val="22"/>
          <w:szCs w:val="22"/>
        </w:rPr>
      </w:pPr>
      <w:hyperlink r:id="rId8" w:history="1">
        <w:r w:rsidR="00AE1455" w:rsidRPr="00E569A3">
          <w:rPr>
            <w:rStyle w:val="Hyperlink"/>
            <w:rFonts w:ascii="Tahoma" w:hAnsi="Tahoma"/>
            <w:sz w:val="22"/>
            <w:szCs w:val="22"/>
          </w:rPr>
          <w:t>www.bonfiglioli.com</w:t>
        </w:r>
      </w:hyperlink>
    </w:p>
    <w:p w14:paraId="3F1513FE" w14:textId="77777777" w:rsidR="00464979" w:rsidRPr="00E569A3" w:rsidRDefault="00464979" w:rsidP="00464979">
      <w:pPr>
        <w:rPr>
          <w:rFonts w:ascii="Tahoma" w:hAnsi="Tahoma"/>
          <w:sz w:val="22"/>
          <w:szCs w:val="22"/>
        </w:rPr>
      </w:pPr>
    </w:p>
    <w:p w14:paraId="38A05CAD" w14:textId="683FEB6A" w:rsidR="00137BA3" w:rsidRPr="00E569A3" w:rsidRDefault="00137BA3" w:rsidP="008C657C">
      <w:pPr>
        <w:pStyle w:val="Header"/>
        <w:rPr>
          <w:rFonts w:ascii="Tahoma" w:hAnsi="Tahoma" w:cs="Tahoma"/>
          <w:bCs/>
          <w:sz w:val="22"/>
          <w:szCs w:val="22"/>
        </w:rPr>
      </w:pPr>
      <w:r w:rsidRPr="00E569A3">
        <w:rPr>
          <w:rFonts w:ascii="Tahoma" w:hAnsi="Tahoma"/>
          <w:sz w:val="22"/>
          <w:szCs w:val="22"/>
        </w:rPr>
        <w:t>Number of Characters: 1,695 including spaces, without “About Bonfiglioli”</w:t>
      </w:r>
    </w:p>
    <w:p w14:paraId="7B101CF4" w14:textId="75A3E00C" w:rsidR="00137BA3" w:rsidRPr="00E569A3" w:rsidRDefault="00137BA3" w:rsidP="008C657C">
      <w:pPr>
        <w:pStyle w:val="Header"/>
        <w:rPr>
          <w:rFonts w:ascii="Tahoma" w:hAnsi="Tahoma" w:cs="Tahoma"/>
          <w:bCs/>
          <w:sz w:val="22"/>
          <w:szCs w:val="22"/>
        </w:rPr>
      </w:pPr>
      <w:r w:rsidRPr="00E569A3">
        <w:rPr>
          <w:rFonts w:ascii="Tahoma" w:hAnsi="Tahoma"/>
          <w:sz w:val="22"/>
          <w:szCs w:val="22"/>
          <w:lang w:val="fr-BE"/>
        </w:rPr>
        <w:t>Text file: Bonfiglioli-701TE-701CE_20190226.doc</w:t>
      </w:r>
    </w:p>
    <w:p w14:paraId="7B8617B5" w14:textId="63B790C6" w:rsidR="00464979" w:rsidRPr="00E569A3" w:rsidRDefault="00464979" w:rsidP="00D637DE">
      <w:pPr>
        <w:jc w:val="both"/>
        <w:rPr>
          <w:rFonts w:ascii="Tahoma" w:hAnsi="Tahoma" w:cs="Tahoma"/>
          <w:sz w:val="22"/>
          <w:lang w:val="fr-BE"/>
        </w:rPr>
      </w:pPr>
    </w:p>
    <w:p w14:paraId="1C386C67" w14:textId="77777777" w:rsidR="00516DB6" w:rsidRPr="00E569A3" w:rsidRDefault="00516DB6" w:rsidP="00516DB6">
      <w:pPr>
        <w:rPr>
          <w:rFonts w:ascii="Tahoma" w:hAnsi="Tahoma" w:cs="Tahoma"/>
          <w:b/>
          <w:sz w:val="22"/>
        </w:rPr>
      </w:pPr>
      <w:r w:rsidRPr="00E569A3">
        <w:rPr>
          <w:rFonts w:ascii="Tahoma" w:hAnsi="Tahoma"/>
          <w:b/>
          <w:sz w:val="22"/>
        </w:rPr>
        <w:t>About Bonfiglioli:</w:t>
      </w:r>
    </w:p>
    <w:p w14:paraId="3BA35EF8" w14:textId="1011DF51" w:rsidR="00516DB6" w:rsidRPr="00E569A3" w:rsidRDefault="00516DB6" w:rsidP="00516DB6">
      <w:pPr>
        <w:rPr>
          <w:rFonts w:ascii="Tahoma" w:hAnsi="Tahoma" w:cs="Tahoma"/>
          <w:sz w:val="22"/>
        </w:rPr>
      </w:pPr>
      <w:r w:rsidRPr="00E569A3">
        <w:rPr>
          <w:rFonts w:ascii="Tahoma" w:hAnsi="Tahoma"/>
          <w:sz w:val="22"/>
        </w:rPr>
        <w:t xml:space="preserve">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Established in 1956, Bonfiglioli operates worldwide with 21 countries, 14 production facilities, 550 distributors and about 3.700 employees. Excellence, innovation and sustainability are the drivers behind our growth as a company and team and represent the guarantee of the product and service quality we offer our clients. More information is available at </w:t>
      </w:r>
      <w:hyperlink r:id="rId9" w:history="1">
        <w:r w:rsidRPr="00E569A3">
          <w:rPr>
            <w:rStyle w:val="Hyperlink"/>
            <w:rFonts w:ascii="Tahoma" w:hAnsi="Tahoma"/>
            <w:sz w:val="22"/>
          </w:rPr>
          <w:t>www.bonfiglioli.com</w:t>
        </w:r>
      </w:hyperlink>
      <w:r w:rsidRPr="00E569A3">
        <w:rPr>
          <w:rStyle w:val="Hyperlink"/>
          <w:rFonts w:ascii="Tahoma" w:hAnsi="Tahoma"/>
          <w:sz w:val="22"/>
        </w:rPr>
        <w:t>.</w:t>
      </w:r>
    </w:p>
    <w:p w14:paraId="59A3C219" w14:textId="167B9E65" w:rsidR="00516DB6" w:rsidRPr="00E569A3" w:rsidRDefault="00516DB6" w:rsidP="00137BA3">
      <w:pPr>
        <w:pStyle w:val="StileInterlineaesatta12pt"/>
        <w:rPr>
          <w:rFonts w:eastAsiaTheme="minorEastAsia" w:cs="Tahoma"/>
          <w:sz w:val="22"/>
          <w:szCs w:val="22"/>
        </w:rPr>
      </w:pPr>
    </w:p>
    <w:p w14:paraId="1F78478F" w14:textId="645DFBA2" w:rsidR="00516DB6" w:rsidRPr="00E569A3" w:rsidRDefault="00516DB6" w:rsidP="00137BA3">
      <w:pPr>
        <w:pStyle w:val="StileInterlineaesatta12pt"/>
        <w:rPr>
          <w:rFonts w:eastAsiaTheme="minorEastAsia" w:cs="Tahoma"/>
          <w:sz w:val="22"/>
          <w:szCs w:val="22"/>
        </w:rPr>
      </w:pPr>
    </w:p>
    <w:p w14:paraId="048B6905" w14:textId="73489F42" w:rsidR="00516DB6" w:rsidRPr="00E569A3" w:rsidRDefault="00516DB6" w:rsidP="00137BA3">
      <w:pPr>
        <w:pStyle w:val="StileInterlineaesatta12pt"/>
        <w:rPr>
          <w:rFonts w:eastAsiaTheme="minorEastAsia" w:cs="Tahoma"/>
          <w:sz w:val="22"/>
          <w:szCs w:val="22"/>
        </w:rPr>
      </w:pPr>
    </w:p>
    <w:p w14:paraId="44129AE4" w14:textId="18CCF6AB" w:rsidR="00516DB6" w:rsidRPr="00E569A3" w:rsidRDefault="00516DB6" w:rsidP="00137BA3">
      <w:pPr>
        <w:pStyle w:val="StileInterlineaesatta12pt"/>
        <w:rPr>
          <w:rFonts w:eastAsiaTheme="minorEastAsia" w:cs="Tahoma"/>
          <w:sz w:val="22"/>
          <w:szCs w:val="22"/>
        </w:rPr>
      </w:pPr>
    </w:p>
    <w:p w14:paraId="0A1FCFCC" w14:textId="01737824" w:rsidR="00516DB6" w:rsidRPr="00E569A3" w:rsidRDefault="00516DB6" w:rsidP="00137BA3">
      <w:pPr>
        <w:pStyle w:val="StileInterlineaesatta12pt"/>
        <w:rPr>
          <w:rFonts w:eastAsiaTheme="minorEastAsia" w:cs="Tahoma"/>
          <w:sz w:val="22"/>
          <w:szCs w:val="22"/>
        </w:rPr>
      </w:pPr>
    </w:p>
    <w:p w14:paraId="45D4A4F1" w14:textId="09C87D4F" w:rsidR="00516DB6" w:rsidRPr="00E569A3" w:rsidRDefault="00516DB6" w:rsidP="00137BA3">
      <w:pPr>
        <w:pStyle w:val="StileInterlineaesatta12pt"/>
        <w:rPr>
          <w:rFonts w:eastAsiaTheme="minorEastAsia" w:cs="Tahoma"/>
          <w:sz w:val="22"/>
          <w:szCs w:val="22"/>
        </w:rPr>
      </w:pPr>
    </w:p>
    <w:p w14:paraId="6B7BF0C6" w14:textId="0CD0DB29" w:rsidR="00516DB6" w:rsidRPr="00E569A3" w:rsidRDefault="00516DB6" w:rsidP="00137BA3">
      <w:pPr>
        <w:pStyle w:val="StileInterlineaesatta12pt"/>
        <w:rPr>
          <w:rFonts w:eastAsiaTheme="minorEastAsia" w:cs="Tahoma"/>
          <w:sz w:val="22"/>
          <w:szCs w:val="22"/>
        </w:rPr>
      </w:pPr>
    </w:p>
    <w:p w14:paraId="03ABAB61" w14:textId="188C4E47" w:rsidR="00137BA3" w:rsidRPr="00E569A3" w:rsidRDefault="00137BA3" w:rsidP="00137BA3">
      <w:pPr>
        <w:pStyle w:val="StileInterlineaesatta12pt"/>
        <w:rPr>
          <w:rFonts w:eastAsiaTheme="minorEastAsia" w:cs="Tahoma"/>
          <w:sz w:val="22"/>
          <w:szCs w:val="22"/>
        </w:rPr>
      </w:pPr>
      <w:r w:rsidRPr="00E569A3">
        <w:rPr>
          <w:sz w:val="22"/>
          <w:szCs w:val="22"/>
        </w:rPr>
        <w:t xml:space="preserve">Arquivo de imagem: </w:t>
      </w:r>
    </w:p>
    <w:p w14:paraId="01996328" w14:textId="77777777" w:rsidR="00137BA3" w:rsidRPr="00E569A3" w:rsidRDefault="00137BA3" w:rsidP="00137BA3">
      <w:pPr>
        <w:pStyle w:val="StileInterlineaesatta12pt"/>
        <w:rPr>
          <w:rFonts w:eastAsiaTheme="minorEastAsia" w:cs="Tahoma"/>
          <w:sz w:val="22"/>
          <w:szCs w:val="22"/>
        </w:rPr>
      </w:pPr>
    </w:p>
    <w:p w14:paraId="747D972C" w14:textId="084CE078" w:rsidR="00137BA3" w:rsidRPr="00E569A3" w:rsidRDefault="00137BA3" w:rsidP="00137BA3">
      <w:pPr>
        <w:pStyle w:val="StileInterlineaesatta12pt"/>
        <w:rPr>
          <w:rFonts w:eastAsiaTheme="minorEastAsia" w:cs="Tahoma"/>
          <w:sz w:val="22"/>
          <w:szCs w:val="22"/>
        </w:rPr>
      </w:pPr>
      <w:r w:rsidRPr="00E569A3">
        <w:rPr>
          <w:sz w:val="22"/>
          <w:szCs w:val="22"/>
        </w:rPr>
        <w:t xml:space="preserve">Bonfiglioli-701CE.jpg </w:t>
      </w:r>
    </w:p>
    <w:p w14:paraId="512E1D63" w14:textId="72E97CF3" w:rsidR="00326C43" w:rsidRPr="00E569A3" w:rsidRDefault="00326C43" w:rsidP="00137BA3">
      <w:pPr>
        <w:pStyle w:val="StileInterlineaesatta12pt"/>
        <w:rPr>
          <w:sz w:val="22"/>
          <w:szCs w:val="22"/>
        </w:rPr>
      </w:pPr>
      <w:r w:rsidRPr="00E569A3">
        <w:rPr>
          <w:noProof/>
          <w:sz w:val="22"/>
          <w:szCs w:val="22"/>
          <w:lang w:val="en-US" w:eastAsia="en-US"/>
        </w:rPr>
        <w:drawing>
          <wp:inline distT="0" distB="0" distL="0" distR="0" wp14:anchorId="026B7895" wp14:editId="6F28D742">
            <wp:extent cx="2063856" cy="156218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figlioli-701TE.png"/>
                    <pic:cNvPicPr/>
                  </pic:nvPicPr>
                  <pic:blipFill>
                    <a:blip r:embed="rId10"/>
                    <a:stretch>
                      <a:fillRect/>
                    </a:stretch>
                  </pic:blipFill>
                  <pic:spPr>
                    <a:xfrm>
                      <a:off x="0" y="0"/>
                      <a:ext cx="2063856" cy="1562180"/>
                    </a:xfrm>
                    <a:prstGeom prst="rect">
                      <a:avLst/>
                    </a:prstGeom>
                  </pic:spPr>
                </pic:pic>
              </a:graphicData>
            </a:graphic>
          </wp:inline>
        </w:drawing>
      </w:r>
    </w:p>
    <w:p w14:paraId="2F4C5302" w14:textId="6FF50473" w:rsidR="00137BA3" w:rsidRPr="00E569A3" w:rsidRDefault="00116C23" w:rsidP="00137BA3">
      <w:pPr>
        <w:pStyle w:val="StileInterlineaesatta12pt"/>
        <w:rPr>
          <w:rFonts w:eastAsiaTheme="minorEastAsia" w:cs="Tahoma"/>
          <w:sz w:val="22"/>
          <w:szCs w:val="22"/>
        </w:rPr>
      </w:pPr>
      <w:r w:rsidRPr="00E569A3">
        <w:rPr>
          <w:sz w:val="22"/>
          <w:szCs w:val="22"/>
        </w:rPr>
        <w:t>A tração por lagartas ideal 701CE da Bonfiglioli foi especialmente projetada para miniescavadeiras de 2 a 3 toneladas.</w:t>
      </w:r>
    </w:p>
    <w:p w14:paraId="53F2D3BE" w14:textId="0E34DCE0" w:rsidR="00137BA3" w:rsidRPr="00E569A3" w:rsidRDefault="00137BA3" w:rsidP="00D637DE">
      <w:pPr>
        <w:jc w:val="both"/>
        <w:rPr>
          <w:rFonts w:ascii="Tahoma" w:hAnsi="Tahoma" w:cs="Tahoma"/>
          <w:sz w:val="22"/>
        </w:rPr>
      </w:pPr>
    </w:p>
    <w:p w14:paraId="1D0A26D0" w14:textId="3C55B26A" w:rsidR="007C1D98" w:rsidRPr="00E569A3" w:rsidRDefault="007C1D98" w:rsidP="00D637DE">
      <w:pPr>
        <w:jc w:val="both"/>
        <w:rPr>
          <w:rFonts w:ascii="Tahoma" w:hAnsi="Tahoma" w:cs="Tahoma"/>
          <w:sz w:val="22"/>
        </w:rPr>
      </w:pPr>
      <w:r w:rsidRPr="00E569A3">
        <w:rPr>
          <w:rFonts w:ascii="Tahoma" w:hAnsi="Tahoma"/>
          <w:sz w:val="22"/>
        </w:rPr>
        <w:t>Bonfiglioli-701TE.jpg</w:t>
      </w:r>
    </w:p>
    <w:p w14:paraId="7F00F78D" w14:textId="4D2B720F" w:rsidR="007C1D98" w:rsidRPr="00E569A3" w:rsidRDefault="007C1D98" w:rsidP="00D637DE">
      <w:pPr>
        <w:jc w:val="both"/>
        <w:rPr>
          <w:rFonts w:ascii="Tahoma" w:hAnsi="Tahoma" w:cs="Tahoma"/>
          <w:sz w:val="22"/>
        </w:rPr>
      </w:pPr>
      <w:r w:rsidRPr="00E569A3">
        <w:rPr>
          <w:rFonts w:ascii="Tahoma" w:hAnsi="Tahoma"/>
          <w:noProof/>
          <w:sz w:val="22"/>
          <w:lang w:val="en-US" w:eastAsia="en-US"/>
        </w:rPr>
        <w:drawing>
          <wp:inline distT="0" distB="0" distL="0" distR="0" wp14:anchorId="16C3810B" wp14:editId="6FAE5662">
            <wp:extent cx="1885950" cy="2243083"/>
            <wp:effectExtent l="0" t="0" r="0" b="5080"/>
            <wp:docPr id="7" name="Picture 6">
              <a:extLst xmlns:a="http://schemas.openxmlformats.org/drawingml/2006/main">
                <a:ext uri="{FF2B5EF4-FFF2-40B4-BE49-F238E27FC236}">
                  <a16:creationId xmlns:a16="http://schemas.microsoft.com/office/drawing/2014/main" id="{32312ABC-99CD-B745-B423-0135C1F939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2312ABC-99CD-B745-B423-0135C1F93986}"/>
                        </a:ext>
                      </a:extLst>
                    </pic:cNvPr>
                    <pic:cNvPicPr>
                      <a:picLocks noChangeAspect="1"/>
                    </pic:cNvPicPr>
                  </pic:nvPicPr>
                  <pic:blipFill rotWithShape="1">
                    <a:blip r:embed="rId11" cstate="screen">
                      <a:clrChange>
                        <a:clrFrom>
                          <a:srgbClr val="FFFFFF"/>
                        </a:clrFrom>
                        <a:clrTo>
                          <a:srgbClr val="FFFFFF">
                            <a:alpha val="0"/>
                          </a:srgbClr>
                        </a:clrTo>
                      </a:clrChange>
                      <a:extLst>
                        <a:ext uri="{28A0092B-C50C-407E-A947-70E740481C1C}">
                          <a14:useLocalDpi xmlns:a14="http://schemas.microsoft.com/office/drawing/2010/main"/>
                        </a:ext>
                      </a:extLst>
                    </a:blip>
                    <a:srcRect/>
                    <a:stretch/>
                  </pic:blipFill>
                  <pic:spPr>
                    <a:xfrm>
                      <a:off x="0" y="0"/>
                      <a:ext cx="1890376" cy="2248347"/>
                    </a:xfrm>
                    <a:prstGeom prst="rect">
                      <a:avLst/>
                    </a:prstGeom>
                  </pic:spPr>
                </pic:pic>
              </a:graphicData>
            </a:graphic>
          </wp:inline>
        </w:drawing>
      </w:r>
    </w:p>
    <w:p w14:paraId="3BA074B6" w14:textId="3ED0DC9B" w:rsidR="007C1D98" w:rsidRPr="00E569A3" w:rsidRDefault="007C1D98" w:rsidP="00D637DE">
      <w:pPr>
        <w:jc w:val="both"/>
        <w:rPr>
          <w:rFonts w:ascii="Tahoma" w:eastAsia="Times New Roman" w:hAnsi="Tahoma"/>
          <w:sz w:val="22"/>
          <w:szCs w:val="22"/>
          <w:u w:color="000000"/>
        </w:rPr>
      </w:pPr>
      <w:r w:rsidRPr="00E569A3">
        <w:rPr>
          <w:rFonts w:ascii="Tahoma" w:hAnsi="Tahoma"/>
          <w:sz w:val="22"/>
          <w:szCs w:val="22"/>
          <w:u w:color="000000"/>
        </w:rPr>
        <w:t>A tração por lagartas ideal 701TE da Bonfiglioli foi especialmente projetada para miniescavadeiras de 2 a 3 toneladas.</w:t>
      </w:r>
    </w:p>
    <w:p w14:paraId="2F514F21" w14:textId="77777777" w:rsidR="007C1D98" w:rsidRPr="00E569A3" w:rsidRDefault="007C1D98" w:rsidP="00D637DE">
      <w:pPr>
        <w:jc w:val="both"/>
        <w:rPr>
          <w:rFonts w:ascii="Tahoma" w:hAnsi="Tahoma" w:cs="Tahoma"/>
          <w:sz w:val="22"/>
        </w:rPr>
      </w:pPr>
    </w:p>
    <w:p w14:paraId="208F6447" w14:textId="77777777" w:rsidR="00A23C5F" w:rsidRPr="00E569A3" w:rsidRDefault="00A23C5F" w:rsidP="00A23C5F">
      <w:pPr>
        <w:pStyle w:val="StileInterlineaesatta12pt"/>
        <w:rPr>
          <w:rFonts w:cs="Tahoma"/>
          <w:b/>
          <w:sz w:val="22"/>
          <w:szCs w:val="22"/>
        </w:rPr>
      </w:pPr>
      <w:r w:rsidRPr="00E569A3">
        <w:rPr>
          <w:b/>
          <w:sz w:val="22"/>
          <w:szCs w:val="22"/>
        </w:rPr>
        <w:t xml:space="preserve">Detalhes de contato para mais informações: </w:t>
      </w:r>
    </w:p>
    <w:p w14:paraId="3806C99E" w14:textId="596FEA03" w:rsidR="00A23C5F" w:rsidRPr="00E569A3" w:rsidRDefault="00A23C5F" w:rsidP="00A23C5F">
      <w:pPr>
        <w:suppressAutoHyphens/>
        <w:jc w:val="both"/>
        <w:rPr>
          <w:rFonts w:ascii="Tahoma" w:hAnsi="Tahoma" w:cs="Tahoma"/>
          <w:sz w:val="22"/>
          <w:szCs w:val="22"/>
        </w:rPr>
      </w:pPr>
      <w:r w:rsidRPr="00E569A3">
        <w:rPr>
          <w:rFonts w:ascii="Tahoma" w:hAnsi="Tahoma"/>
          <w:noProof/>
          <w:sz w:val="22"/>
          <w:szCs w:val="22"/>
          <w:lang w:val="en-US" w:eastAsia="en-US"/>
        </w:rPr>
        <w:drawing>
          <wp:inline distT="0" distB="0" distL="0" distR="0" wp14:anchorId="1BE36AEB" wp14:editId="7E8974DC">
            <wp:extent cx="270000" cy="270000"/>
            <wp:effectExtent l="0" t="0" r="0" b="0"/>
            <wp:docPr id="6" name="Picture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3"/>
                    </pic:cNvPr>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E569A3">
        <w:rPr>
          <w:rFonts w:ascii="Tahoma" w:hAnsi="Tahoma"/>
          <w:sz w:val="22"/>
          <w:szCs w:val="22"/>
        </w:rPr>
        <w:t xml:space="preserve">  </w:t>
      </w:r>
      <w:r w:rsidRPr="00E569A3">
        <w:rPr>
          <w:noProof/>
          <w:lang w:val="en-US" w:eastAsia="en-US"/>
        </w:rPr>
        <w:drawing>
          <wp:inline distT="0" distB="0" distL="0" distR="0" wp14:anchorId="7A5524AA" wp14:editId="2F6C7AA1">
            <wp:extent cx="270000" cy="270000"/>
            <wp:effectExtent l="0" t="0" r="0" b="0"/>
            <wp:docPr id="8" name="Picture 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pic:cNvPr>
                    <pic:cNvPicPr/>
                  </pic:nvPicPr>
                  <pic:blipFill>
                    <a:blip r:embed="rId1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E569A3">
        <w:rPr>
          <w:rFonts w:ascii="Tahoma" w:hAnsi="Tahoma"/>
          <w:sz w:val="22"/>
          <w:szCs w:val="22"/>
        </w:rPr>
        <w:t xml:space="preserve"> </w:t>
      </w:r>
      <w:r w:rsidRPr="00E569A3">
        <w:rPr>
          <w:noProof/>
          <w:lang w:val="en-US" w:eastAsia="en-US"/>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9"/>
                    </pic:cNvPr>
                    <pic:cNvPicPr>
                      <a:picLocks noChangeAspect="1" noChangeArrowheads="1"/>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77777777" w:rsidR="00A23C5F" w:rsidRPr="00E569A3" w:rsidRDefault="00A23C5F" w:rsidP="00A23C5F">
      <w:pPr>
        <w:suppressAutoHyphens/>
        <w:outlineLvl w:val="0"/>
        <w:rPr>
          <w:rFonts w:ascii="Tahoma" w:hAnsi="Tahoma" w:cs="Tahoma"/>
          <w:sz w:val="22"/>
          <w:szCs w:val="22"/>
        </w:rPr>
      </w:pPr>
      <w:r w:rsidRPr="00E569A3">
        <w:rPr>
          <w:rFonts w:ascii="Tahoma" w:hAnsi="Tahoma"/>
          <w:sz w:val="22"/>
          <w:szCs w:val="22"/>
        </w:rPr>
        <w:t>Camille Distain</w:t>
      </w:r>
    </w:p>
    <w:p w14:paraId="56637CC4" w14:textId="77777777" w:rsidR="00A23C5F" w:rsidRPr="00E569A3" w:rsidRDefault="00A23C5F" w:rsidP="00A23C5F">
      <w:pPr>
        <w:suppressAutoHyphens/>
        <w:outlineLvl w:val="0"/>
        <w:rPr>
          <w:rFonts w:ascii="Tahoma" w:hAnsi="Tahoma" w:cs="Tahoma"/>
          <w:sz w:val="22"/>
          <w:szCs w:val="22"/>
        </w:rPr>
      </w:pPr>
      <w:r w:rsidRPr="00E569A3">
        <w:rPr>
          <w:rFonts w:ascii="Tahoma" w:hAnsi="Tahoma"/>
          <w:sz w:val="22"/>
          <w:szCs w:val="22"/>
        </w:rPr>
        <w:t>Gerente de Comunicações Externas, Bonfiglioli</w:t>
      </w:r>
    </w:p>
    <w:p w14:paraId="41B65E38" w14:textId="17EBFF40" w:rsidR="00A23C5F" w:rsidRPr="00E569A3" w:rsidRDefault="004B0E93" w:rsidP="00A23C5F">
      <w:pPr>
        <w:jc w:val="both"/>
        <w:rPr>
          <w:rStyle w:val="Hyperlink"/>
          <w:rFonts w:ascii="Tahoma" w:hAnsi="Tahoma"/>
          <w:sz w:val="22"/>
          <w:szCs w:val="22"/>
        </w:rPr>
      </w:pPr>
      <w:hyperlink r:id="rId21" w:history="1">
        <w:r w:rsidR="00AE1455" w:rsidRPr="00E569A3">
          <w:rPr>
            <w:rStyle w:val="Hyperlink"/>
            <w:rFonts w:ascii="Tahoma" w:hAnsi="Tahoma"/>
            <w:sz w:val="22"/>
            <w:szCs w:val="22"/>
          </w:rPr>
          <w:t>camille.distain@bonfiglioli.com</w:t>
        </w:r>
      </w:hyperlink>
      <w:r w:rsidR="00AE1455" w:rsidRPr="00E569A3">
        <w:rPr>
          <w:rStyle w:val="Hyperlink"/>
          <w:rFonts w:ascii="Tahoma" w:hAnsi="Tahoma"/>
          <w:sz w:val="22"/>
          <w:szCs w:val="22"/>
        </w:rPr>
        <w:t xml:space="preserve"> </w:t>
      </w:r>
    </w:p>
    <w:p w14:paraId="53AC0301" w14:textId="77777777" w:rsidR="00A23C5F" w:rsidRPr="00E569A3" w:rsidRDefault="00A23C5F" w:rsidP="00A23C5F">
      <w:pPr>
        <w:jc w:val="both"/>
        <w:rPr>
          <w:rStyle w:val="Hyperlink"/>
          <w:rFonts w:ascii="Tahoma" w:hAnsi="Tahoma"/>
          <w:sz w:val="22"/>
          <w:szCs w:val="22"/>
        </w:rPr>
      </w:pPr>
    </w:p>
    <w:p w14:paraId="05EB4FC4" w14:textId="77777777" w:rsidR="00A23C5F" w:rsidRPr="00E569A3" w:rsidRDefault="00A23C5F" w:rsidP="00A23C5F">
      <w:pPr>
        <w:autoSpaceDE w:val="0"/>
        <w:autoSpaceDN w:val="0"/>
        <w:adjustRightInd w:val="0"/>
        <w:jc w:val="both"/>
        <w:rPr>
          <w:rFonts w:ascii="Tahoma" w:hAnsi="Tahoma" w:cs="Tahoma"/>
          <w:b/>
          <w:bCs/>
          <w:sz w:val="22"/>
          <w:szCs w:val="22"/>
        </w:rPr>
      </w:pPr>
      <w:r w:rsidRPr="00E569A3">
        <w:rPr>
          <w:rFonts w:ascii="Tahoma" w:hAnsi="Tahoma"/>
          <w:b/>
          <w:bCs/>
          <w:sz w:val="22"/>
          <w:szCs w:val="22"/>
        </w:rPr>
        <w:t>RP/Comentários/Informação</w:t>
      </w:r>
      <w:r w:rsidRPr="00E569A3">
        <w:rPr>
          <w:rFonts w:ascii="Tahoma" w:hAnsi="Tahoma"/>
          <w:sz w:val="22"/>
          <w:szCs w:val="22"/>
        </w:rPr>
        <w:t xml:space="preserve"> </w:t>
      </w:r>
      <w:r w:rsidRPr="00E569A3">
        <w:rPr>
          <w:rFonts w:ascii="Tahoma" w:hAnsi="Tahoma"/>
          <w:b/>
          <w:bCs/>
          <w:sz w:val="22"/>
          <w:szCs w:val="22"/>
        </w:rPr>
        <w:t>(para o Reino Unido e Escandinávia)</w:t>
      </w:r>
    </w:p>
    <w:p w14:paraId="2F5FD677" w14:textId="77777777" w:rsidR="00A23C5F" w:rsidRPr="00E569A3" w:rsidRDefault="00A23C5F" w:rsidP="00A23C5F">
      <w:pPr>
        <w:autoSpaceDE w:val="0"/>
        <w:autoSpaceDN w:val="0"/>
        <w:adjustRightInd w:val="0"/>
        <w:jc w:val="both"/>
        <w:rPr>
          <w:rFonts w:ascii="Tahoma" w:hAnsi="Tahoma" w:cs="Tahoma"/>
          <w:sz w:val="22"/>
          <w:szCs w:val="22"/>
        </w:rPr>
      </w:pPr>
      <w:r w:rsidRPr="00E569A3">
        <w:rPr>
          <w:rFonts w:ascii="Tahoma" w:hAnsi="Tahoma"/>
          <w:sz w:val="22"/>
          <w:szCs w:val="22"/>
        </w:rPr>
        <w:t>Thomas Herold</w:t>
      </w:r>
    </w:p>
    <w:p w14:paraId="0AB358EB" w14:textId="77777777" w:rsidR="00A23C5F" w:rsidRPr="00E569A3" w:rsidRDefault="00A23C5F" w:rsidP="00A23C5F">
      <w:pPr>
        <w:autoSpaceDE w:val="0"/>
        <w:autoSpaceDN w:val="0"/>
        <w:adjustRightInd w:val="0"/>
        <w:jc w:val="both"/>
        <w:rPr>
          <w:rFonts w:ascii="Tahoma" w:hAnsi="Tahoma" w:cs="Tahoma"/>
          <w:sz w:val="22"/>
          <w:szCs w:val="22"/>
        </w:rPr>
      </w:pPr>
      <w:r w:rsidRPr="00E569A3">
        <w:rPr>
          <w:rFonts w:ascii="Tahoma" w:hAnsi="Tahoma"/>
          <w:sz w:val="22"/>
          <w:szCs w:val="22"/>
        </w:rPr>
        <w:t>Diretor de Operações, WERBEKOCH GmbH</w:t>
      </w:r>
    </w:p>
    <w:p w14:paraId="1D66E001" w14:textId="77777777" w:rsidR="00A23C5F" w:rsidRPr="00E569A3" w:rsidRDefault="004B0E93" w:rsidP="00A23C5F">
      <w:pPr>
        <w:rPr>
          <w:rStyle w:val="Hyperlink"/>
          <w:rFonts w:ascii="Tahoma" w:hAnsi="Tahoma" w:cs="Tahoma"/>
          <w:sz w:val="22"/>
          <w:szCs w:val="22"/>
        </w:rPr>
      </w:pPr>
      <w:hyperlink r:id="rId22" w:history="1">
        <w:r w:rsidR="00AE1455" w:rsidRPr="00E569A3">
          <w:rPr>
            <w:rStyle w:val="Hyperlink"/>
            <w:rFonts w:ascii="Tahoma" w:hAnsi="Tahoma"/>
            <w:sz w:val="22"/>
            <w:szCs w:val="22"/>
          </w:rPr>
          <w:t>th@werbekoch.de</w:t>
        </w:r>
      </w:hyperlink>
    </w:p>
    <w:p w14:paraId="61E919FF" w14:textId="71F04A21" w:rsidR="00A23C5F" w:rsidRPr="00E569A3" w:rsidRDefault="00A23C5F" w:rsidP="00A23C5F">
      <w:pPr>
        <w:jc w:val="both"/>
        <w:rPr>
          <w:rStyle w:val="Hyperlink"/>
          <w:rFonts w:ascii="Tahoma" w:hAnsi="Tahoma"/>
          <w:sz w:val="22"/>
          <w:szCs w:val="22"/>
        </w:rPr>
      </w:pPr>
    </w:p>
    <w:p w14:paraId="5EAC87D2" w14:textId="77777777" w:rsidR="00A23C5F" w:rsidRPr="00E569A3" w:rsidRDefault="00A23C5F" w:rsidP="00EB66F0">
      <w:pPr>
        <w:rPr>
          <w:rStyle w:val="menu2"/>
          <w:rFonts w:ascii="Tahoma" w:hAnsi="Tahoma" w:cs="Tahoma"/>
          <w:sz w:val="20"/>
          <w:szCs w:val="22"/>
        </w:rPr>
      </w:pPr>
    </w:p>
    <w:p w14:paraId="10046E2C" w14:textId="77777777" w:rsidR="00A23C5F" w:rsidRPr="00AB5A6D" w:rsidRDefault="00A23C5F" w:rsidP="00D637DE">
      <w:pPr>
        <w:jc w:val="both"/>
        <w:rPr>
          <w:rFonts w:ascii="Tahoma" w:hAnsi="Tahoma" w:cs="Tahoma"/>
          <w:sz w:val="22"/>
        </w:rPr>
      </w:pPr>
    </w:p>
    <w:sectPr w:rsidR="00A23C5F" w:rsidRPr="00AB5A6D" w:rsidSect="00177D21">
      <w:footerReference w:type="default" r:id="rId23"/>
      <w:headerReference w:type="first" r:id="rId24"/>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506A8" w14:textId="77777777" w:rsidR="004B0E93" w:rsidRDefault="004B0E93" w:rsidP="001E01C4">
      <w:r>
        <w:separator/>
      </w:r>
    </w:p>
  </w:endnote>
  <w:endnote w:type="continuationSeparator" w:id="0">
    <w:p w14:paraId="0B9B00B0" w14:textId="77777777" w:rsidR="004B0E93" w:rsidRDefault="004B0E93"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272636"/>
      <w:docPartObj>
        <w:docPartGallery w:val="Page Numbers (Bottom of Page)"/>
        <w:docPartUnique/>
      </w:docPartObj>
    </w:sdtPr>
    <w:sdtEndPr>
      <w:rPr>
        <w:noProof/>
      </w:rPr>
    </w:sdtEndPr>
    <w:sdtContent>
      <w:p w14:paraId="645483D2" w14:textId="0F5B19C0" w:rsidR="008E6CB9" w:rsidRDefault="008E6CB9" w:rsidP="00177D21">
        <w:pPr>
          <w:pStyle w:val="Footer"/>
          <w:jc w:val="center"/>
        </w:pPr>
        <w:r>
          <w:fldChar w:fldCharType="begin"/>
        </w:r>
        <w:r>
          <w:instrText xml:space="preserve"> PAGE   \* MERGEFORMAT </w:instrText>
        </w:r>
        <w:r>
          <w:fldChar w:fldCharType="separate"/>
        </w:r>
        <w:r w:rsidR="00B65475">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18766" w14:textId="77777777" w:rsidR="004B0E93" w:rsidRDefault="004B0E93" w:rsidP="001E01C4">
      <w:r>
        <w:separator/>
      </w:r>
    </w:p>
  </w:footnote>
  <w:footnote w:type="continuationSeparator" w:id="0">
    <w:p w14:paraId="27621333" w14:textId="77777777" w:rsidR="004B0E93" w:rsidRDefault="004B0E93"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E1F16" w14:textId="77777777" w:rsidR="008E6CB9" w:rsidRDefault="008E6CB9">
    <w:pPr>
      <w:pStyle w:val="Header"/>
    </w:pPr>
    <w:r>
      <w:rPr>
        <w:noProof/>
        <w:lang w:val="en-US" w:eastAsia="en-US"/>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04A24"/>
    <w:rsid w:val="000103C2"/>
    <w:rsid w:val="00036F43"/>
    <w:rsid w:val="00044BBF"/>
    <w:rsid w:val="00050171"/>
    <w:rsid w:val="00064AF5"/>
    <w:rsid w:val="000858E3"/>
    <w:rsid w:val="000A13D2"/>
    <w:rsid w:val="000B6622"/>
    <w:rsid w:val="001020A8"/>
    <w:rsid w:val="00102CDB"/>
    <w:rsid w:val="00116C23"/>
    <w:rsid w:val="00121E0A"/>
    <w:rsid w:val="00126D5A"/>
    <w:rsid w:val="00126DB0"/>
    <w:rsid w:val="00131615"/>
    <w:rsid w:val="00132888"/>
    <w:rsid w:val="00137BA3"/>
    <w:rsid w:val="001531FD"/>
    <w:rsid w:val="00177B59"/>
    <w:rsid w:val="00177D21"/>
    <w:rsid w:val="001801C3"/>
    <w:rsid w:val="00192185"/>
    <w:rsid w:val="001D56A0"/>
    <w:rsid w:val="001D58F1"/>
    <w:rsid w:val="001D6023"/>
    <w:rsid w:val="001E01C4"/>
    <w:rsid w:val="001E0F84"/>
    <w:rsid w:val="001F19B9"/>
    <w:rsid w:val="002029D2"/>
    <w:rsid w:val="0024201E"/>
    <w:rsid w:val="00246D13"/>
    <w:rsid w:val="00252AC6"/>
    <w:rsid w:val="00257ED1"/>
    <w:rsid w:val="002711DC"/>
    <w:rsid w:val="002730A3"/>
    <w:rsid w:val="002C695F"/>
    <w:rsid w:val="002D2E90"/>
    <w:rsid w:val="00314DAE"/>
    <w:rsid w:val="00326C43"/>
    <w:rsid w:val="00332A28"/>
    <w:rsid w:val="003763FF"/>
    <w:rsid w:val="00380D54"/>
    <w:rsid w:val="00385BC6"/>
    <w:rsid w:val="00395554"/>
    <w:rsid w:val="003B3A02"/>
    <w:rsid w:val="003E6D22"/>
    <w:rsid w:val="003F1100"/>
    <w:rsid w:val="003F48EE"/>
    <w:rsid w:val="003F7F06"/>
    <w:rsid w:val="00405B24"/>
    <w:rsid w:val="004267FD"/>
    <w:rsid w:val="00431D5F"/>
    <w:rsid w:val="004377F6"/>
    <w:rsid w:val="00443ADD"/>
    <w:rsid w:val="0046413E"/>
    <w:rsid w:val="00464979"/>
    <w:rsid w:val="00464F19"/>
    <w:rsid w:val="00466477"/>
    <w:rsid w:val="00473681"/>
    <w:rsid w:val="00477D64"/>
    <w:rsid w:val="00480382"/>
    <w:rsid w:val="004A73F3"/>
    <w:rsid w:val="004B0E93"/>
    <w:rsid w:val="00516DB6"/>
    <w:rsid w:val="00535A67"/>
    <w:rsid w:val="00536187"/>
    <w:rsid w:val="00563FFA"/>
    <w:rsid w:val="005A14A5"/>
    <w:rsid w:val="005B02B2"/>
    <w:rsid w:val="005C0C1A"/>
    <w:rsid w:val="005E5ECE"/>
    <w:rsid w:val="006121DB"/>
    <w:rsid w:val="00613FCE"/>
    <w:rsid w:val="00636807"/>
    <w:rsid w:val="00637C29"/>
    <w:rsid w:val="00657292"/>
    <w:rsid w:val="006A3E79"/>
    <w:rsid w:val="006E3177"/>
    <w:rsid w:val="006F1F05"/>
    <w:rsid w:val="006F5251"/>
    <w:rsid w:val="007524C2"/>
    <w:rsid w:val="007A0C36"/>
    <w:rsid w:val="007B6756"/>
    <w:rsid w:val="007C1D98"/>
    <w:rsid w:val="007E239A"/>
    <w:rsid w:val="007E6934"/>
    <w:rsid w:val="007F69CC"/>
    <w:rsid w:val="008630E7"/>
    <w:rsid w:val="0087287C"/>
    <w:rsid w:val="00875494"/>
    <w:rsid w:val="008839DE"/>
    <w:rsid w:val="008A45FA"/>
    <w:rsid w:val="008B2F91"/>
    <w:rsid w:val="008C14F3"/>
    <w:rsid w:val="008C657C"/>
    <w:rsid w:val="008C7A75"/>
    <w:rsid w:val="008E6CB9"/>
    <w:rsid w:val="009559FD"/>
    <w:rsid w:val="00975D57"/>
    <w:rsid w:val="00986883"/>
    <w:rsid w:val="009A2E9B"/>
    <w:rsid w:val="009C5F87"/>
    <w:rsid w:val="009D2F95"/>
    <w:rsid w:val="009D778C"/>
    <w:rsid w:val="009E1032"/>
    <w:rsid w:val="009E196E"/>
    <w:rsid w:val="009F1C68"/>
    <w:rsid w:val="009F4B00"/>
    <w:rsid w:val="009F644A"/>
    <w:rsid w:val="009F6594"/>
    <w:rsid w:val="00A179F0"/>
    <w:rsid w:val="00A2224A"/>
    <w:rsid w:val="00A23C5F"/>
    <w:rsid w:val="00A62A7F"/>
    <w:rsid w:val="00A754F7"/>
    <w:rsid w:val="00A80802"/>
    <w:rsid w:val="00A84CA6"/>
    <w:rsid w:val="00A973B3"/>
    <w:rsid w:val="00AB5A6D"/>
    <w:rsid w:val="00AB6A4A"/>
    <w:rsid w:val="00AE1455"/>
    <w:rsid w:val="00B01371"/>
    <w:rsid w:val="00B37831"/>
    <w:rsid w:val="00B65475"/>
    <w:rsid w:val="00B87743"/>
    <w:rsid w:val="00B902F0"/>
    <w:rsid w:val="00B92552"/>
    <w:rsid w:val="00B937C0"/>
    <w:rsid w:val="00BC0996"/>
    <w:rsid w:val="00BE0FF9"/>
    <w:rsid w:val="00BE60AC"/>
    <w:rsid w:val="00C3134C"/>
    <w:rsid w:val="00C9064A"/>
    <w:rsid w:val="00CA318A"/>
    <w:rsid w:val="00CF7865"/>
    <w:rsid w:val="00D12B5D"/>
    <w:rsid w:val="00D40CC0"/>
    <w:rsid w:val="00D456B2"/>
    <w:rsid w:val="00D51920"/>
    <w:rsid w:val="00D637DE"/>
    <w:rsid w:val="00D752F5"/>
    <w:rsid w:val="00DC341A"/>
    <w:rsid w:val="00DD4B3C"/>
    <w:rsid w:val="00DF0533"/>
    <w:rsid w:val="00DF1D73"/>
    <w:rsid w:val="00DF3760"/>
    <w:rsid w:val="00E1528E"/>
    <w:rsid w:val="00E508A2"/>
    <w:rsid w:val="00E569A3"/>
    <w:rsid w:val="00E63534"/>
    <w:rsid w:val="00E94E94"/>
    <w:rsid w:val="00EB3F17"/>
    <w:rsid w:val="00EB66F0"/>
    <w:rsid w:val="00EC0AE6"/>
    <w:rsid w:val="00EF3E25"/>
    <w:rsid w:val="00F22C99"/>
    <w:rsid w:val="00F25251"/>
    <w:rsid w:val="00F43D9E"/>
    <w:rsid w:val="00F47752"/>
    <w:rsid w:val="00F6701B"/>
    <w:rsid w:val="00F76647"/>
    <w:rsid w:val="00F930EA"/>
    <w:rsid w:val="00FC284B"/>
    <w:rsid w:val="00FC4236"/>
    <w:rsid w:val="00FD7E31"/>
    <w:rsid w:val="00FE2A3B"/>
    <w:rsid w:val="00FE6F3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3D20372"/>
  <w14:defaultImageDpi w14:val="330"/>
  <w15:docId w15:val="{AE1EBBC3-7652-4CF2-AEAE-4DA2D43FE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rsid w:val="00192185"/>
    <w:pPr>
      <w:spacing w:line="240" w:lineRule="atLeast"/>
    </w:pPr>
    <w:rPr>
      <w:rFonts w:ascii="Tahoma" w:eastAsia="Times New Roman" w:hAnsi="Tahoma"/>
      <w:sz w:val="20"/>
      <w:u w:color="000000"/>
    </w:rPr>
  </w:style>
  <w:style w:type="paragraph" w:styleId="BodyText">
    <w:name w:val="Body Text"/>
    <w:basedOn w:val="Normal"/>
    <w:link w:val="BodyTextChar"/>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BodyTextChar">
    <w:name w:val="Body Text Char"/>
    <w:basedOn w:val="DefaultParagraphFont"/>
    <w:link w:val="BodyText"/>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DefaultParagraphFont"/>
    <w:uiPriority w:val="99"/>
    <w:unhideWhenUsed/>
    <w:rsid w:val="00C9064A"/>
    <w:rPr>
      <w:color w:val="0000FF" w:themeColor="hyperlink"/>
      <w:u w:val="single"/>
    </w:rPr>
  </w:style>
  <w:style w:type="paragraph" w:styleId="BodyText3">
    <w:name w:val="Body Text 3"/>
    <w:basedOn w:val="Normal"/>
    <w:link w:val="BodyText3Char"/>
    <w:uiPriority w:val="99"/>
    <w:semiHidden/>
    <w:unhideWhenUsed/>
    <w:rsid w:val="00D637DE"/>
    <w:pPr>
      <w:spacing w:after="120"/>
    </w:pPr>
    <w:rPr>
      <w:sz w:val="16"/>
      <w:szCs w:val="16"/>
    </w:rPr>
  </w:style>
  <w:style w:type="character" w:customStyle="1" w:styleId="BodyText3Char">
    <w:name w:val="Body Text 3 Char"/>
    <w:basedOn w:val="DefaultParagraphFont"/>
    <w:link w:val="BodyText3"/>
    <w:uiPriority w:val="99"/>
    <w:semiHidden/>
    <w:rsid w:val="00D637DE"/>
    <w:rPr>
      <w:sz w:val="16"/>
      <w:szCs w:val="16"/>
      <w:lang w:eastAsia="it-IT"/>
    </w:rPr>
  </w:style>
  <w:style w:type="paragraph" w:styleId="NormalWeb">
    <w:name w:val="Normal (Web)"/>
    <w:basedOn w:val="Normal"/>
    <w:uiPriority w:val="99"/>
    <w:semiHidden/>
    <w:unhideWhenUsed/>
    <w:rsid w:val="00D637DE"/>
    <w:pPr>
      <w:spacing w:before="100" w:beforeAutospacing="1" w:after="100" w:afterAutospacing="1"/>
    </w:pPr>
    <w:rPr>
      <w:rFonts w:eastAsia="Times New Roman"/>
      <w:szCs w:val="24"/>
      <w:lang w:eastAsia="en-US"/>
    </w:rPr>
  </w:style>
  <w:style w:type="paragraph" w:styleId="ListParagraph">
    <w:name w:val="List Paragraph"/>
    <w:basedOn w:val="Normal"/>
    <w:uiPriority w:val="34"/>
    <w:qFormat/>
    <w:rsid w:val="0024201E"/>
    <w:pPr>
      <w:ind w:left="720"/>
      <w:contextualSpacing/>
    </w:pPr>
  </w:style>
  <w:style w:type="paragraph" w:styleId="PlainText">
    <w:name w:val="Plain Text"/>
    <w:basedOn w:val="Normal"/>
    <w:link w:val="PlainTextChar"/>
    <w:uiPriority w:val="99"/>
    <w:semiHidden/>
    <w:unhideWhenUsed/>
    <w:rsid w:val="00443ADD"/>
    <w:rPr>
      <w:rFonts w:ascii="Calibri" w:hAnsi="Calibri" w:cs="Calibri"/>
      <w:sz w:val="22"/>
      <w:szCs w:val="21"/>
      <w:lang w:eastAsia="en-AU"/>
    </w:rPr>
  </w:style>
  <w:style w:type="character" w:customStyle="1" w:styleId="PlainTextChar">
    <w:name w:val="Plain Text Char"/>
    <w:basedOn w:val="DefaultParagraphFont"/>
    <w:link w:val="PlainText"/>
    <w:uiPriority w:val="99"/>
    <w:semiHidden/>
    <w:rsid w:val="00443ADD"/>
    <w:rPr>
      <w:rFonts w:ascii="Calibri" w:hAnsi="Calibri" w:cs="Calibri"/>
      <w:sz w:val="22"/>
      <w:szCs w:val="21"/>
      <w:lang w:val="pt-BR" w:eastAsia="en-AU"/>
    </w:rPr>
  </w:style>
  <w:style w:type="character" w:styleId="CommentReference">
    <w:name w:val="annotation reference"/>
    <w:basedOn w:val="DefaultParagraphFont"/>
    <w:uiPriority w:val="99"/>
    <w:semiHidden/>
    <w:unhideWhenUsed/>
    <w:rsid w:val="001531FD"/>
    <w:rPr>
      <w:sz w:val="16"/>
      <w:szCs w:val="16"/>
    </w:rPr>
  </w:style>
  <w:style w:type="paragraph" w:styleId="CommentText">
    <w:name w:val="annotation text"/>
    <w:basedOn w:val="Normal"/>
    <w:link w:val="CommentTextChar"/>
    <w:uiPriority w:val="99"/>
    <w:semiHidden/>
    <w:unhideWhenUsed/>
    <w:rsid w:val="001531FD"/>
    <w:rPr>
      <w:sz w:val="20"/>
    </w:rPr>
  </w:style>
  <w:style w:type="character" w:customStyle="1" w:styleId="CommentTextChar">
    <w:name w:val="Comment Text Char"/>
    <w:basedOn w:val="DefaultParagraphFont"/>
    <w:link w:val="CommentText"/>
    <w:uiPriority w:val="99"/>
    <w:semiHidden/>
    <w:rsid w:val="001531FD"/>
    <w:rPr>
      <w:lang w:val="pt-BR" w:eastAsia="it-IT"/>
    </w:rPr>
  </w:style>
  <w:style w:type="paragraph" w:styleId="CommentSubject">
    <w:name w:val="annotation subject"/>
    <w:basedOn w:val="CommentText"/>
    <w:next w:val="CommentText"/>
    <w:link w:val="CommentSubjectChar"/>
    <w:uiPriority w:val="99"/>
    <w:semiHidden/>
    <w:unhideWhenUsed/>
    <w:rsid w:val="001531FD"/>
    <w:rPr>
      <w:b/>
      <w:bCs/>
    </w:rPr>
  </w:style>
  <w:style w:type="character" w:customStyle="1" w:styleId="CommentSubjectChar">
    <w:name w:val="Comment Subject Char"/>
    <w:basedOn w:val="CommentTextChar"/>
    <w:link w:val="CommentSubject"/>
    <w:uiPriority w:val="99"/>
    <w:semiHidden/>
    <w:rsid w:val="001531FD"/>
    <w:rPr>
      <w:b/>
      <w:bCs/>
      <w:lang w:val="pt-BR" w:eastAsia="it-IT"/>
    </w:rPr>
  </w:style>
  <w:style w:type="character" w:customStyle="1" w:styleId="Menzionenonrisolta1">
    <w:name w:val="Menzione non risolta1"/>
    <w:basedOn w:val="DefaultParagraphFont"/>
    <w:uiPriority w:val="99"/>
    <w:semiHidden/>
    <w:unhideWhenUsed/>
    <w:rsid w:val="00464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linkedin.com/company/cvt-corp/" TargetMode="External"/><Relationship Id="rId18" Type="http://schemas.openxmlformats.org/officeDocument/2006/relationships/hyperlink" Target="https://twitter.com/Bonfiglioli_?lang=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amille.distain@bonfiglioli.com" TargetMode="External"/><Relationship Id="rId7" Type="http://schemas.openxmlformats.org/officeDocument/2006/relationships/endnotes" Target="endnotes.xml"/><Relationship Id="rId12" Type="http://schemas.openxmlformats.org/officeDocument/2006/relationships/hyperlink" Target="https://www.linkedin.com/company/bonfiglioli-riduttori-spa/"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channel/UCBp_UO4a0rAo5xd9Kj1EYhA/videos"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channel/UC8xvq7lt0om0vzFrDl0bRBw"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twitter.com/CVT_CORP"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image" Target="media/image3.jpeg"/><Relationship Id="rId22" Type="http://schemas.openxmlformats.org/officeDocument/2006/relationships/hyperlink" Target="mailto:th@werbeko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D46D7-127D-4DAD-9A56-F7CEDBC28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529</Words>
  <Characters>3017</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701 TE and 701CE electric slew and track drive for mini-excavators by Bonfiglioli</vt:lpstr>
      <vt:lpstr>701 TE and 701CE electric slew and track drive for mini-excavators by Bonfiglioli</vt:lpstr>
    </vt:vector>
  </TitlesOfParts>
  <Company>WERBEKOCH GmbH</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701 TE and 701CE electric slew and track drive for mini-excavators by Bonfiglioli</dc:title>
  <dc:subject>Press release</dc:subject>
  <dc:creator>Thomas Herold</dc:creator>
  <cp:keywords>Bauma 2019</cp:keywords>
  <dc:description>701 TE and 701CE electric slew and track drive for mini-excavators by Bonfiglioli</dc:description>
  <cp:lastModifiedBy>Camille Distain</cp:lastModifiedBy>
  <cp:revision>6</cp:revision>
  <dcterms:created xsi:type="dcterms:W3CDTF">2019-02-26T14:04:00Z</dcterms:created>
  <dcterms:modified xsi:type="dcterms:W3CDTF">2019-04-11T11:43:00Z</dcterms:modified>
  <cp:category>press release</cp:category>
</cp:coreProperties>
</file>